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Dudley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Dudley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Dudley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Dudley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Dudley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Dudley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Dudley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Dudley is estimated to be </w:t>
      </w:r>
      <w:r w:rsidRPr="00773DF7">
        <w:rPr>
          <w:rFonts w:ascii="Libre Franklin Light" w:eastAsia="Times New Roman" w:hAnsi="Libre Franklin Light" w:cs="Calibri Light"/>
          <w:b/>
          <w:bCs/>
          <w:color w:val="C45911" w:themeColor="accent2" w:themeShade="BF"/>
        </w:rPr>
        <w:t xml:space="preserve">£4,386,327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Dudley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Dudley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Dudley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Dudley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d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Dudley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d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Dudley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Dudley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d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Dudley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Dudley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Dudley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Dudley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Dudley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Dudley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£4,386,327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Dudley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£71,446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£1,477,545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£105,846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£29,769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£54,577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£2,647,144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£4,386,327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Dudley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Dudley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Dudley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Dudley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Dudley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Dudley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Dudley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Dudley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Dudley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Dudley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Dudley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Dudley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34E2D44-D15E-458F-B17E-0C77557AEDA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